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973F" w14:textId="7CF7274C" w:rsidR="00082DF3" w:rsidRPr="00082DF3" w:rsidRDefault="00FD2C3B" w:rsidP="00082DF3">
      <w:pPr>
        <w:keepNext/>
        <w:spacing w:before="240" w:after="60"/>
        <w:jc w:val="center"/>
        <w:outlineLvl w:val="2"/>
        <w:rPr>
          <w:rFonts w:eastAsiaTheme="majorEastAsia" w:cstheme="majorBidi"/>
          <w:b/>
          <w:bCs/>
          <w:sz w:val="24"/>
          <w:szCs w:val="26"/>
        </w:rPr>
      </w:pPr>
      <w:r>
        <w:rPr>
          <w:rFonts w:eastAsiaTheme="majorEastAsia" w:cstheme="majorBidi"/>
          <w:b/>
          <w:bCs/>
          <w:sz w:val="24"/>
          <w:szCs w:val="26"/>
        </w:rPr>
        <w:t>Ordinance</w:t>
      </w:r>
      <w:r w:rsidR="00082DF3" w:rsidRPr="00082DF3">
        <w:rPr>
          <w:rFonts w:eastAsiaTheme="majorEastAsia" w:cstheme="majorBidi"/>
          <w:b/>
          <w:bCs/>
          <w:sz w:val="24"/>
          <w:szCs w:val="26"/>
        </w:rPr>
        <w:t xml:space="preserve"> No. ________</w:t>
      </w:r>
    </w:p>
    <w:p w14:paraId="2E40EFAA" w14:textId="56985213" w:rsidR="00082DF3" w:rsidRPr="00082DF3" w:rsidRDefault="00082DF3" w:rsidP="000820D6">
      <w:pPr>
        <w:tabs>
          <w:tab w:val="left" w:pos="720"/>
          <w:tab w:val="left" w:pos="1620"/>
          <w:tab w:val="left" w:pos="4500"/>
          <w:tab w:val="left" w:pos="7110"/>
        </w:tabs>
        <w:spacing w:line="240" w:lineRule="auto"/>
        <w:jc w:val="center"/>
        <w:rPr>
          <w:b/>
          <w:bCs/>
          <w:sz w:val="24"/>
        </w:rPr>
      </w:pPr>
      <w:r w:rsidRPr="00082DF3">
        <w:rPr>
          <w:b/>
          <w:bCs/>
          <w:sz w:val="24"/>
        </w:rPr>
        <w:t>A</w:t>
      </w:r>
      <w:r w:rsidR="000820D6">
        <w:rPr>
          <w:b/>
          <w:bCs/>
          <w:sz w:val="24"/>
        </w:rPr>
        <w:t xml:space="preserve">n Ordinance </w:t>
      </w:r>
      <w:r w:rsidRPr="00082DF3">
        <w:rPr>
          <w:b/>
          <w:bCs/>
          <w:sz w:val="24"/>
        </w:rPr>
        <w:t xml:space="preserve">of the Board of Supervisors of the County of Siskiyou, </w:t>
      </w:r>
      <w:r w:rsidRPr="00082DF3">
        <w:rPr>
          <w:b/>
          <w:bCs/>
          <w:sz w:val="24"/>
        </w:rPr>
        <w:br/>
        <w:t>State of California</w:t>
      </w:r>
      <w:r w:rsidR="00A5346E">
        <w:rPr>
          <w:b/>
          <w:bCs/>
          <w:sz w:val="24"/>
        </w:rPr>
        <w:t xml:space="preserve">, </w:t>
      </w:r>
      <w:proofErr w:type="gramStart"/>
      <w:r w:rsidR="000820D6" w:rsidRPr="000820D6">
        <w:rPr>
          <w:b/>
          <w:bCs/>
          <w:sz w:val="24"/>
        </w:rPr>
        <w:t>Establishing</w:t>
      </w:r>
      <w:proofErr w:type="gramEnd"/>
      <w:r w:rsidR="000820D6" w:rsidRPr="000820D6">
        <w:rPr>
          <w:b/>
          <w:bCs/>
          <w:sz w:val="24"/>
        </w:rPr>
        <w:t xml:space="preserve"> a Moratorium on Accepting New Short-Term Vacation Rental Applications for all Properties Less than 2.5-Acres Countywide</w:t>
      </w:r>
    </w:p>
    <w:p w14:paraId="72FD74ED" w14:textId="7FB1E016" w:rsidR="000820D6" w:rsidRPr="000820D6" w:rsidRDefault="000820D6" w:rsidP="000820D6">
      <w:pPr>
        <w:ind w:firstLine="720"/>
        <w:rPr>
          <w:sz w:val="24"/>
        </w:rPr>
      </w:pPr>
      <w:bookmarkStart w:id="0" w:name="_Hlk71697707"/>
      <w:r w:rsidRPr="000820D6">
        <w:rPr>
          <w:b/>
          <w:sz w:val="24"/>
        </w:rPr>
        <w:t>Whereas,</w:t>
      </w:r>
      <w:r w:rsidRPr="000820D6">
        <w:rPr>
          <w:sz w:val="24"/>
        </w:rPr>
        <w:t xml:space="preserve"> on June 30, 2020, Siskiyou County applied for the State’s Local Early Action Planning Grant Program (LEAP) to request $150,000 in grant funding in order to update the County’s General Plan Housing Element; and</w:t>
      </w:r>
    </w:p>
    <w:p w14:paraId="007BADEC" w14:textId="77777777" w:rsidR="000820D6" w:rsidRPr="000820D6" w:rsidRDefault="000820D6" w:rsidP="000820D6">
      <w:pPr>
        <w:ind w:firstLine="720"/>
        <w:rPr>
          <w:sz w:val="24"/>
        </w:rPr>
      </w:pPr>
      <w:r w:rsidRPr="000820D6">
        <w:rPr>
          <w:b/>
          <w:sz w:val="24"/>
        </w:rPr>
        <w:t>Whereas,</w:t>
      </w:r>
      <w:r w:rsidRPr="000820D6">
        <w:rPr>
          <w:sz w:val="24"/>
        </w:rPr>
        <w:t xml:space="preserve"> on July 17, 2020, Siskiyou County was awarded $150,000 through State’s Local Early Action Planning Grant Program (LEAP); and</w:t>
      </w:r>
    </w:p>
    <w:bookmarkEnd w:id="0"/>
    <w:p w14:paraId="23CBFA19" w14:textId="1142B390" w:rsidR="000820D6" w:rsidRPr="000820D6" w:rsidRDefault="000820D6" w:rsidP="000820D6">
      <w:pPr>
        <w:ind w:firstLine="720"/>
        <w:rPr>
          <w:sz w:val="24"/>
        </w:rPr>
      </w:pPr>
      <w:r w:rsidRPr="000820D6">
        <w:rPr>
          <w:b/>
          <w:sz w:val="24"/>
        </w:rPr>
        <w:t>Whereas,</w:t>
      </w:r>
      <w:r w:rsidRPr="000820D6">
        <w:rPr>
          <w:sz w:val="24"/>
        </w:rPr>
        <w:t xml:space="preserve"> on April 6, 2021, the Board of Supervisors directed staff to bring forward an Ordinance to establish a </w:t>
      </w:r>
      <w:bookmarkStart w:id="1" w:name="_Hlk71640216"/>
      <w:r w:rsidRPr="000820D6">
        <w:rPr>
          <w:sz w:val="24"/>
        </w:rPr>
        <w:t>moratorium on accepting new short-term vacation rental applications for all properties less than 2.5-acres countywide</w:t>
      </w:r>
      <w:bookmarkEnd w:id="1"/>
      <w:r w:rsidRPr="000820D6">
        <w:rPr>
          <w:sz w:val="24"/>
        </w:rPr>
        <w:t>; and</w:t>
      </w:r>
    </w:p>
    <w:p w14:paraId="63464FDF" w14:textId="0E160D45" w:rsidR="000820D6" w:rsidRPr="000820D6" w:rsidRDefault="000820D6" w:rsidP="000820D6">
      <w:pPr>
        <w:ind w:firstLine="720"/>
        <w:rPr>
          <w:sz w:val="24"/>
        </w:rPr>
      </w:pPr>
      <w:r w:rsidRPr="000820D6">
        <w:rPr>
          <w:b/>
          <w:sz w:val="24"/>
        </w:rPr>
        <w:t>Whereas,</w:t>
      </w:r>
      <w:r w:rsidRPr="000820D6">
        <w:rPr>
          <w:sz w:val="24"/>
        </w:rPr>
        <w:t xml:space="preserve"> </w:t>
      </w:r>
      <w:r>
        <w:rPr>
          <w:sz w:val="24"/>
        </w:rPr>
        <w:t>the short-term vacation rental moratorium would be established and remain in effect while</w:t>
      </w:r>
      <w:r w:rsidRPr="000820D6">
        <w:rPr>
          <w:sz w:val="24"/>
        </w:rPr>
        <w:t xml:space="preserve"> the County </w:t>
      </w:r>
      <w:r>
        <w:rPr>
          <w:sz w:val="24"/>
        </w:rPr>
        <w:t>completes the General Plan House Element Update, which would include analysis of</w:t>
      </w:r>
      <w:r w:rsidRPr="000820D6">
        <w:rPr>
          <w:sz w:val="24"/>
        </w:rPr>
        <w:t xml:space="preserve"> short-term vacation rentals and consider additional regulations that could affect future short-term vacation rental applications; and </w:t>
      </w:r>
    </w:p>
    <w:p w14:paraId="1B730B99" w14:textId="734AEE43" w:rsidR="000820D6" w:rsidRPr="000820D6" w:rsidRDefault="000820D6" w:rsidP="000820D6">
      <w:pPr>
        <w:ind w:firstLine="720"/>
        <w:rPr>
          <w:sz w:val="24"/>
        </w:rPr>
      </w:pPr>
      <w:bookmarkStart w:id="2" w:name="_Hlk71699195"/>
      <w:r w:rsidRPr="000820D6">
        <w:rPr>
          <w:b/>
          <w:sz w:val="24"/>
        </w:rPr>
        <w:t>Whereas,</w:t>
      </w:r>
      <w:r w:rsidRPr="000820D6">
        <w:rPr>
          <w:sz w:val="24"/>
        </w:rPr>
        <w:t xml:space="preserve"> </w:t>
      </w:r>
      <w:r>
        <w:rPr>
          <w:sz w:val="24"/>
        </w:rPr>
        <w:t xml:space="preserve">following the conclusions of the short-term vacation rental analysis </w:t>
      </w:r>
      <w:r w:rsidR="00B05977">
        <w:rPr>
          <w:sz w:val="24"/>
        </w:rPr>
        <w:t xml:space="preserve">to be </w:t>
      </w:r>
      <w:r>
        <w:rPr>
          <w:sz w:val="24"/>
        </w:rPr>
        <w:t xml:space="preserve">included in the General Plan Housing Element Update, </w:t>
      </w:r>
      <w:r w:rsidRPr="000820D6">
        <w:rPr>
          <w:sz w:val="24"/>
        </w:rPr>
        <w:t xml:space="preserve">the Planning Division </w:t>
      </w:r>
      <w:r>
        <w:rPr>
          <w:sz w:val="24"/>
        </w:rPr>
        <w:t>shall present the findings to the Board of Supervisors to request direction on County Code amendments for additional regulations pertaining to short-term vacation rentals</w:t>
      </w:r>
      <w:r w:rsidRPr="000820D6">
        <w:rPr>
          <w:sz w:val="24"/>
        </w:rPr>
        <w:t>; and</w:t>
      </w:r>
    </w:p>
    <w:p w14:paraId="375D33A8" w14:textId="55AE05E4" w:rsidR="000820D6" w:rsidRPr="000820D6" w:rsidRDefault="000820D6" w:rsidP="000820D6">
      <w:pPr>
        <w:ind w:firstLine="720"/>
        <w:rPr>
          <w:sz w:val="24"/>
        </w:rPr>
      </w:pPr>
      <w:proofErr w:type="gramStart"/>
      <w:r w:rsidRPr="000820D6">
        <w:rPr>
          <w:b/>
          <w:sz w:val="24"/>
        </w:rPr>
        <w:t>Whereas,</w:t>
      </w:r>
      <w:proofErr w:type="gramEnd"/>
      <w:r w:rsidRPr="000820D6">
        <w:rPr>
          <w:sz w:val="24"/>
        </w:rPr>
        <w:t xml:space="preserve"> the proposed Short-Term Vacation Rental Moratorium </w:t>
      </w:r>
      <w:r w:rsidR="00B05977" w:rsidRPr="000820D6">
        <w:rPr>
          <w:sz w:val="24"/>
        </w:rPr>
        <w:t>on accepting new short-term vacation rental applications for all properties less than 2.5-acres countywide</w:t>
      </w:r>
      <w:r w:rsidR="00B05977" w:rsidRPr="00B05977">
        <w:rPr>
          <w:sz w:val="24"/>
        </w:rPr>
        <w:t xml:space="preserve"> </w:t>
      </w:r>
      <w:r w:rsidR="00B05977">
        <w:rPr>
          <w:sz w:val="24"/>
        </w:rPr>
        <w:t xml:space="preserve">is necessary </w:t>
      </w:r>
      <w:r w:rsidR="00B05977" w:rsidRPr="00B05977">
        <w:rPr>
          <w:sz w:val="24"/>
        </w:rPr>
        <w:t>while</w:t>
      </w:r>
      <w:r w:rsidR="00B05977" w:rsidRPr="000820D6">
        <w:rPr>
          <w:sz w:val="24"/>
        </w:rPr>
        <w:t xml:space="preserve"> the County </w:t>
      </w:r>
      <w:r w:rsidR="00B05977">
        <w:rPr>
          <w:sz w:val="24"/>
        </w:rPr>
        <w:t>considers amendments to the Siskiyou County Zoning Ordinance</w:t>
      </w:r>
      <w:r w:rsidRPr="000820D6">
        <w:rPr>
          <w:sz w:val="24"/>
        </w:rPr>
        <w:t>.</w:t>
      </w:r>
    </w:p>
    <w:p w14:paraId="51A757C7" w14:textId="65F2459E" w:rsidR="00E43126" w:rsidRDefault="00CF5D58" w:rsidP="00A322E8">
      <w:pPr>
        <w:spacing w:line="240" w:lineRule="auto"/>
        <w:ind w:firstLine="720"/>
        <w:rPr>
          <w:sz w:val="24"/>
        </w:rPr>
      </w:pPr>
      <w:bookmarkStart w:id="3" w:name="_Hlk57626990"/>
      <w:bookmarkEnd w:id="2"/>
      <w:r w:rsidRPr="00CF5D58">
        <w:rPr>
          <w:b/>
          <w:bCs/>
          <w:sz w:val="24"/>
        </w:rPr>
        <w:t>N</w:t>
      </w:r>
      <w:r w:rsidR="0089354B">
        <w:rPr>
          <w:b/>
          <w:bCs/>
          <w:sz w:val="24"/>
        </w:rPr>
        <w:t>ow</w:t>
      </w:r>
      <w:r w:rsidRPr="00CF5D58">
        <w:rPr>
          <w:b/>
          <w:bCs/>
          <w:sz w:val="24"/>
        </w:rPr>
        <w:t>, T</w:t>
      </w:r>
      <w:r w:rsidR="0089354B">
        <w:rPr>
          <w:b/>
          <w:bCs/>
          <w:sz w:val="24"/>
        </w:rPr>
        <w:t>herefore</w:t>
      </w:r>
      <w:r w:rsidRPr="00CF5D58">
        <w:rPr>
          <w:b/>
          <w:bCs/>
          <w:sz w:val="24"/>
        </w:rPr>
        <w:t>, B</w:t>
      </w:r>
      <w:r w:rsidR="0089354B">
        <w:rPr>
          <w:b/>
          <w:bCs/>
          <w:sz w:val="24"/>
        </w:rPr>
        <w:t>e</w:t>
      </w:r>
      <w:r w:rsidRPr="00CF5D58">
        <w:rPr>
          <w:b/>
          <w:bCs/>
          <w:sz w:val="24"/>
        </w:rPr>
        <w:t xml:space="preserve"> I</w:t>
      </w:r>
      <w:r w:rsidR="0089354B">
        <w:rPr>
          <w:b/>
          <w:bCs/>
          <w:sz w:val="24"/>
        </w:rPr>
        <w:t>t</w:t>
      </w:r>
      <w:r w:rsidRPr="00CF5D58">
        <w:rPr>
          <w:b/>
          <w:bCs/>
          <w:sz w:val="24"/>
        </w:rPr>
        <w:t xml:space="preserve"> R</w:t>
      </w:r>
      <w:r w:rsidR="0089354B">
        <w:rPr>
          <w:b/>
          <w:bCs/>
          <w:sz w:val="24"/>
        </w:rPr>
        <w:t>esolved</w:t>
      </w:r>
      <w:r w:rsidRPr="00CF5D58">
        <w:rPr>
          <w:b/>
          <w:bCs/>
          <w:sz w:val="24"/>
        </w:rPr>
        <w:t xml:space="preserve"> </w:t>
      </w:r>
      <w:r w:rsidRPr="00CF5D58">
        <w:rPr>
          <w:sz w:val="24"/>
        </w:rPr>
        <w:t xml:space="preserve">the </w:t>
      </w:r>
      <w:r w:rsidR="00E43126">
        <w:rPr>
          <w:sz w:val="24"/>
        </w:rPr>
        <w:t xml:space="preserve">Board of Supervisors hereby </w:t>
      </w:r>
      <w:r w:rsidR="000820D6">
        <w:rPr>
          <w:sz w:val="24"/>
        </w:rPr>
        <w:t>ordains</w:t>
      </w:r>
      <w:r w:rsidR="001843A2">
        <w:rPr>
          <w:sz w:val="24"/>
        </w:rPr>
        <w:t xml:space="preserve"> </w:t>
      </w:r>
      <w:r w:rsidR="00E43126">
        <w:rPr>
          <w:sz w:val="24"/>
        </w:rPr>
        <w:t>as follows:</w:t>
      </w:r>
    </w:p>
    <w:p w14:paraId="79A42D57" w14:textId="076CD2FF" w:rsidR="00B05977" w:rsidRDefault="00B05977" w:rsidP="00B05977">
      <w:pPr>
        <w:ind w:firstLine="720"/>
        <w:rPr>
          <w:sz w:val="24"/>
        </w:rPr>
      </w:pPr>
      <w:bookmarkStart w:id="4" w:name="_Hlk71699555"/>
      <w:r>
        <w:rPr>
          <w:b/>
          <w:sz w:val="24"/>
        </w:rPr>
        <w:t>Section 1.</w:t>
      </w:r>
      <w:r w:rsidRPr="000820D6">
        <w:rPr>
          <w:sz w:val="24"/>
        </w:rPr>
        <w:t xml:space="preserve"> </w:t>
      </w:r>
      <w:r w:rsidRPr="00B05977">
        <w:rPr>
          <w:sz w:val="24"/>
          <w:u w:val="single"/>
        </w:rPr>
        <w:t>Short-Term Vacation Rental Moratorium</w:t>
      </w:r>
    </w:p>
    <w:p w14:paraId="4CB6F732" w14:textId="63CE64F4" w:rsidR="00B05977" w:rsidRDefault="00B05977" w:rsidP="009270E1">
      <w:pPr>
        <w:pStyle w:val="ListParagraph"/>
        <w:numPr>
          <w:ilvl w:val="0"/>
          <w:numId w:val="6"/>
        </w:numPr>
        <w:rPr>
          <w:sz w:val="24"/>
        </w:rPr>
      </w:pPr>
      <w:r w:rsidRPr="009270E1">
        <w:rPr>
          <w:sz w:val="24"/>
        </w:rPr>
        <w:t>The Board of Supervisors hereby establish</w:t>
      </w:r>
      <w:r w:rsidR="009270E1" w:rsidRPr="009270E1">
        <w:rPr>
          <w:sz w:val="24"/>
        </w:rPr>
        <w:t>es</w:t>
      </w:r>
      <w:r w:rsidRPr="009270E1">
        <w:rPr>
          <w:sz w:val="24"/>
        </w:rPr>
        <w:t xml:space="preserve"> a Short-Term Vacation Rental Moratorium on accepting new short-term vacation rental applications for all properties less than 2.5-acres countywide</w:t>
      </w:r>
      <w:r w:rsidR="00C77B27" w:rsidRPr="009270E1">
        <w:rPr>
          <w:sz w:val="24"/>
        </w:rPr>
        <w:t>.</w:t>
      </w:r>
    </w:p>
    <w:p w14:paraId="0003D99C" w14:textId="4754E832" w:rsidR="009270E1" w:rsidRDefault="009270E1" w:rsidP="009270E1">
      <w:pPr>
        <w:pStyle w:val="ListParagraph"/>
        <w:numPr>
          <w:ilvl w:val="0"/>
          <w:numId w:val="6"/>
        </w:numPr>
        <w:rPr>
          <w:sz w:val="24"/>
        </w:rPr>
      </w:pPr>
      <w:r>
        <w:rPr>
          <w:sz w:val="24"/>
        </w:rPr>
        <w:t xml:space="preserve">The application for, or issuance of, a conditional use permit for the use described under Siskiyou County Code Section 10-6.1502(h), commonly known as a “short-term vacation rental”, is prohibited for all properties less than 2.5-acres countywide </w:t>
      </w:r>
      <w:r w:rsidR="00825979">
        <w:rPr>
          <w:sz w:val="24"/>
        </w:rPr>
        <w:t>until such time as this ordinance is repealed</w:t>
      </w:r>
      <w:r>
        <w:rPr>
          <w:sz w:val="24"/>
        </w:rPr>
        <w:t>.</w:t>
      </w:r>
    </w:p>
    <w:p w14:paraId="5D8E35D6" w14:textId="04EBF92B" w:rsidR="00CB24C3" w:rsidRPr="00CB24C3" w:rsidRDefault="00CB24C3" w:rsidP="00CB24C3">
      <w:pPr>
        <w:pStyle w:val="ListParagraph"/>
        <w:numPr>
          <w:ilvl w:val="0"/>
          <w:numId w:val="6"/>
        </w:numPr>
        <w:spacing w:after="240"/>
        <w:rPr>
          <w:sz w:val="24"/>
        </w:rPr>
      </w:pPr>
      <w:r>
        <w:rPr>
          <w:sz w:val="24"/>
        </w:rPr>
        <w:t xml:space="preserve">The prohibition set forth in this Section shall not apply to any application that was submitted to the County prior to the effective date </w:t>
      </w:r>
      <w:r w:rsidRPr="00CB24C3">
        <w:rPr>
          <w:sz w:val="24"/>
        </w:rPr>
        <w:t>of this ordinance.</w:t>
      </w:r>
      <w:r>
        <w:rPr>
          <w:sz w:val="24"/>
        </w:rPr>
        <w:t xml:space="preserve"> </w:t>
      </w:r>
      <w:r w:rsidRPr="00CB24C3">
        <w:rPr>
          <w:sz w:val="24"/>
        </w:rPr>
        <w:t>Any such application may continue to proceed under Title 10, Article 12 of the Siskiyou County Code.</w:t>
      </w:r>
      <w:r>
        <w:rPr>
          <w:sz w:val="24"/>
        </w:rPr>
        <w:t xml:space="preserve"> </w:t>
      </w:r>
    </w:p>
    <w:p w14:paraId="3BB7FA18" w14:textId="34BD7A90" w:rsidR="00B05977" w:rsidRDefault="00B05977" w:rsidP="00CB24C3">
      <w:pPr>
        <w:ind w:firstLine="720"/>
        <w:rPr>
          <w:sz w:val="24"/>
        </w:rPr>
      </w:pPr>
      <w:r>
        <w:rPr>
          <w:b/>
          <w:sz w:val="24"/>
        </w:rPr>
        <w:lastRenderedPageBreak/>
        <w:t>Section 2.</w:t>
      </w:r>
      <w:r w:rsidRPr="000820D6">
        <w:rPr>
          <w:sz w:val="24"/>
        </w:rPr>
        <w:t xml:space="preserve"> </w:t>
      </w:r>
      <w:r w:rsidRPr="00B05977">
        <w:rPr>
          <w:sz w:val="24"/>
          <w:u w:val="single"/>
        </w:rPr>
        <w:t>Authority/Effective Date</w:t>
      </w:r>
    </w:p>
    <w:p w14:paraId="7D09642A" w14:textId="1B9D562B" w:rsidR="00B05977" w:rsidRDefault="00B05977" w:rsidP="00CB24C3">
      <w:pPr>
        <w:ind w:firstLine="720"/>
        <w:rPr>
          <w:sz w:val="24"/>
        </w:rPr>
      </w:pPr>
      <w:r>
        <w:rPr>
          <w:sz w:val="24"/>
        </w:rPr>
        <w:t xml:space="preserve">This ordinance establishing a </w:t>
      </w:r>
      <w:bookmarkStart w:id="5" w:name="_Hlk71699316"/>
      <w:r w:rsidRPr="000820D6">
        <w:rPr>
          <w:sz w:val="24"/>
        </w:rPr>
        <w:t>Short-Term Vacation Rental Moratorium on accepting new short-term vacation rental applications for all properties less than 2.5-acres countywide</w:t>
      </w:r>
      <w:r w:rsidRPr="00B05977">
        <w:rPr>
          <w:sz w:val="24"/>
        </w:rPr>
        <w:t xml:space="preserve"> </w:t>
      </w:r>
      <w:bookmarkEnd w:id="5"/>
      <w:r>
        <w:rPr>
          <w:sz w:val="24"/>
        </w:rPr>
        <w:t>shall become effective 30 days after its passage</w:t>
      </w:r>
      <w:r w:rsidR="00C77B27">
        <w:rPr>
          <w:sz w:val="24"/>
        </w:rPr>
        <w:t xml:space="preserve"> and shall, within 15 days of adoption, be published once in a newspaper of general circulation, </w:t>
      </w:r>
      <w:proofErr w:type="gramStart"/>
      <w:r w:rsidR="00C77B27">
        <w:rPr>
          <w:sz w:val="24"/>
        </w:rPr>
        <w:t>printed</w:t>
      </w:r>
      <w:proofErr w:type="gramEnd"/>
      <w:r w:rsidR="00C77B27">
        <w:rPr>
          <w:sz w:val="24"/>
        </w:rPr>
        <w:t xml:space="preserve"> and published in the County of Siskiyou</w:t>
      </w:r>
      <w:r w:rsidRPr="000820D6">
        <w:rPr>
          <w:sz w:val="24"/>
        </w:rPr>
        <w:t>.</w:t>
      </w:r>
      <w:bookmarkEnd w:id="4"/>
    </w:p>
    <w:bookmarkEnd w:id="3"/>
    <w:p w14:paraId="3C3B3640" w14:textId="5E460510" w:rsidR="00C77B27" w:rsidRDefault="00C77B27" w:rsidP="00CB24C3">
      <w:pPr>
        <w:ind w:firstLine="720"/>
        <w:rPr>
          <w:sz w:val="24"/>
        </w:rPr>
      </w:pPr>
      <w:r>
        <w:rPr>
          <w:b/>
          <w:sz w:val="24"/>
        </w:rPr>
        <w:t>Section 3.</w:t>
      </w:r>
      <w:r w:rsidRPr="000820D6">
        <w:rPr>
          <w:sz w:val="24"/>
        </w:rPr>
        <w:t xml:space="preserve"> </w:t>
      </w:r>
      <w:r>
        <w:rPr>
          <w:sz w:val="24"/>
          <w:u w:val="single"/>
        </w:rPr>
        <w:t>Severability</w:t>
      </w:r>
    </w:p>
    <w:p w14:paraId="469D18E8" w14:textId="4C822324" w:rsidR="00C77B27" w:rsidRPr="000820D6" w:rsidRDefault="00C77B27" w:rsidP="00CB24C3">
      <w:pPr>
        <w:ind w:firstLine="720"/>
        <w:rPr>
          <w:sz w:val="24"/>
        </w:rPr>
      </w:pPr>
      <w:r w:rsidRPr="00C77B27">
        <w:rPr>
          <w:sz w:val="24"/>
        </w:rPr>
        <w:t>If any section, subsection, sentence, clause, phrase, or portion of this ordinance or the application thereof to any person or circumstance is held to be invalid or unenforceable by a court of competent jurisdiction, such invalidity shall not affect the remaining portions or other applications of the ordinance, and the provisions of this ordinance are declared to be severable</w:t>
      </w:r>
      <w:r>
        <w:rPr>
          <w:sz w:val="24"/>
        </w:rPr>
        <w:t xml:space="preserve">. </w:t>
      </w:r>
    </w:p>
    <w:p w14:paraId="13D15D17" w14:textId="20570B3B" w:rsidR="00C77B27" w:rsidRDefault="00C77B27" w:rsidP="00CB24C3">
      <w:pPr>
        <w:ind w:firstLine="720"/>
        <w:rPr>
          <w:sz w:val="24"/>
        </w:rPr>
      </w:pPr>
      <w:r>
        <w:rPr>
          <w:b/>
          <w:sz w:val="24"/>
        </w:rPr>
        <w:t>Section 4.</w:t>
      </w:r>
      <w:r w:rsidRPr="000820D6">
        <w:rPr>
          <w:sz w:val="24"/>
        </w:rPr>
        <w:t xml:space="preserve"> </w:t>
      </w:r>
      <w:r>
        <w:rPr>
          <w:sz w:val="24"/>
          <w:u w:val="single"/>
        </w:rPr>
        <w:t>CEQA</w:t>
      </w:r>
    </w:p>
    <w:p w14:paraId="168C006E" w14:textId="4BDF504A" w:rsidR="00C77B27" w:rsidRPr="00C77B27" w:rsidRDefault="00C77B27" w:rsidP="00CB24C3">
      <w:pPr>
        <w:ind w:firstLine="720"/>
        <w:rPr>
          <w:sz w:val="24"/>
        </w:rPr>
      </w:pPr>
      <w:r w:rsidRPr="00C77B27">
        <w:rPr>
          <w:sz w:val="24"/>
        </w:rPr>
        <w:t>The Board hereby finds that this Ordinance is exempt from the California Environmental Quality Act (“CEQA”) pursuant to Section 15061(b)(3) because it can be seen with certainty that there is no possibility of a significant effect on the environment from the adoption of the moratorium on accepting new short-term vacation rentals for properties less than 2.5-acres countywide. Where it can be seen with certainty that there is no possibility that the activity in question may have a significant effect on the environment, the activity is not subject to CEQA. In addition, the Board of Supervisors further finds that the ordinance is categorically exempt from further review under CEQA Class 8 Categorical Exemption, 14 CCR § 15308, (regulatory activity to assure protection of the environment).</w:t>
      </w:r>
    </w:p>
    <w:p w14:paraId="57BDCEB8" w14:textId="5E6285C8" w:rsidR="006E47AB" w:rsidRPr="004F2DB5" w:rsidRDefault="00DA24F7" w:rsidP="00A322E8">
      <w:pPr>
        <w:pStyle w:val="BodyTextIndent"/>
        <w:spacing w:after="240"/>
        <w:ind w:firstLine="720"/>
        <w:contextualSpacing/>
        <w:rPr>
          <w:rFonts w:ascii="Arial" w:hAnsi="Arial" w:cs="Arial"/>
          <w:bCs/>
          <w:color w:val="000000"/>
        </w:rPr>
      </w:pPr>
      <w:r w:rsidRPr="00270179">
        <w:rPr>
          <w:rFonts w:ascii="Arial" w:hAnsi="Arial" w:cs="Arial"/>
          <w:color w:val="000000"/>
        </w:rPr>
        <w:t>P</w:t>
      </w:r>
      <w:r w:rsidRPr="00270179">
        <w:rPr>
          <w:rFonts w:ascii="Arial" w:hAnsi="Arial" w:cs="Arial"/>
          <w:color w:val="000000"/>
          <w:lang w:val="en-US"/>
        </w:rPr>
        <w:t>assed</w:t>
      </w:r>
      <w:r w:rsidRPr="00270179">
        <w:rPr>
          <w:rFonts w:ascii="Arial" w:hAnsi="Arial" w:cs="Arial"/>
          <w:color w:val="000000"/>
        </w:rPr>
        <w:t xml:space="preserve"> </w:t>
      </w:r>
      <w:r w:rsidRPr="00270179">
        <w:rPr>
          <w:rFonts w:ascii="Arial" w:hAnsi="Arial" w:cs="Arial"/>
          <w:color w:val="000000"/>
          <w:lang w:val="en-US"/>
        </w:rPr>
        <w:t>and</w:t>
      </w:r>
      <w:r w:rsidRPr="00270179">
        <w:rPr>
          <w:rFonts w:ascii="Arial" w:hAnsi="Arial" w:cs="Arial"/>
          <w:color w:val="000000"/>
        </w:rPr>
        <w:t xml:space="preserve"> A</w:t>
      </w:r>
      <w:r w:rsidRPr="00270179">
        <w:rPr>
          <w:rFonts w:ascii="Arial" w:hAnsi="Arial" w:cs="Arial"/>
          <w:color w:val="000000"/>
          <w:lang w:val="en-US"/>
        </w:rPr>
        <w:t>dopted</w:t>
      </w:r>
      <w:r w:rsidRPr="00270179">
        <w:rPr>
          <w:rFonts w:ascii="Arial" w:hAnsi="Arial" w:cs="Arial"/>
          <w:color w:val="000000"/>
        </w:rPr>
        <w:t xml:space="preserve"> this ___</w:t>
      </w:r>
      <w:r w:rsidR="00A322E8">
        <w:rPr>
          <w:rFonts w:ascii="Arial" w:hAnsi="Arial" w:cs="Arial"/>
          <w:color w:val="000000"/>
          <w:lang w:val="en-US"/>
        </w:rPr>
        <w:t>__</w:t>
      </w:r>
      <w:r w:rsidRPr="00270179">
        <w:rPr>
          <w:rFonts w:ascii="Arial" w:hAnsi="Arial" w:cs="Arial"/>
          <w:color w:val="000000"/>
        </w:rPr>
        <w:t xml:space="preserve"> day of </w:t>
      </w:r>
      <w:r w:rsidRPr="00270179">
        <w:rPr>
          <w:rFonts w:ascii="Arial" w:hAnsi="Arial" w:cs="Arial"/>
          <w:color w:val="000000"/>
          <w:lang w:val="en-US"/>
        </w:rPr>
        <w:t>______</w:t>
      </w:r>
      <w:r w:rsidR="00A322E8">
        <w:rPr>
          <w:rFonts w:ascii="Arial" w:hAnsi="Arial" w:cs="Arial"/>
          <w:color w:val="000000"/>
          <w:lang w:val="en-US"/>
        </w:rPr>
        <w:t>____</w:t>
      </w:r>
      <w:r w:rsidRPr="00270179">
        <w:rPr>
          <w:rFonts w:ascii="Arial" w:hAnsi="Arial" w:cs="Arial"/>
          <w:color w:val="000000"/>
          <w:lang w:val="en-US"/>
        </w:rPr>
        <w:t>_</w:t>
      </w:r>
      <w:r w:rsidRPr="00270179">
        <w:rPr>
          <w:rFonts w:ascii="Arial" w:hAnsi="Arial" w:cs="Arial"/>
          <w:color w:val="000000"/>
        </w:rPr>
        <w:t>, 202</w:t>
      </w:r>
      <w:r w:rsidR="00C77B27">
        <w:rPr>
          <w:rFonts w:ascii="Arial" w:hAnsi="Arial" w:cs="Arial"/>
          <w:color w:val="000000"/>
          <w:lang w:val="en-US"/>
        </w:rPr>
        <w:t>1</w:t>
      </w:r>
      <w:r w:rsidRPr="00270179">
        <w:rPr>
          <w:rFonts w:ascii="Arial" w:hAnsi="Arial" w:cs="Arial"/>
          <w:color w:val="000000"/>
        </w:rPr>
        <w:t xml:space="preserve"> at a regular meeting of the Board of Supervisors by the following vote:</w:t>
      </w:r>
    </w:p>
    <w:p w14:paraId="27B058F0" w14:textId="7CD22B8E" w:rsidR="006E47AB" w:rsidRPr="008C2317" w:rsidRDefault="006E47AB" w:rsidP="006E47AB">
      <w:pPr>
        <w:widowControl w:val="0"/>
        <w:autoSpaceDE w:val="0"/>
        <w:autoSpaceDN w:val="0"/>
        <w:adjustRightInd w:val="0"/>
        <w:spacing w:line="223" w:lineRule="auto"/>
        <w:rPr>
          <w:rFonts w:cs="Arial"/>
          <w:sz w:val="24"/>
        </w:rPr>
      </w:pPr>
      <w:r w:rsidRPr="008C2317">
        <w:rPr>
          <w:rFonts w:cs="Arial"/>
          <w:sz w:val="24"/>
        </w:rPr>
        <w:t>A</w:t>
      </w:r>
      <w:r w:rsidR="00FA4BD4">
        <w:rPr>
          <w:rFonts w:cs="Arial"/>
          <w:sz w:val="24"/>
        </w:rPr>
        <w:t>yes</w:t>
      </w:r>
      <w:r w:rsidRPr="008C2317">
        <w:rPr>
          <w:rFonts w:cs="Arial"/>
          <w:sz w:val="24"/>
        </w:rPr>
        <w:t>:</w:t>
      </w:r>
    </w:p>
    <w:p w14:paraId="3350BED6" w14:textId="6FFAC773" w:rsidR="006E47AB" w:rsidRPr="008C2317" w:rsidRDefault="006E47AB" w:rsidP="006E47AB">
      <w:pPr>
        <w:widowControl w:val="0"/>
        <w:autoSpaceDE w:val="0"/>
        <w:autoSpaceDN w:val="0"/>
        <w:adjustRightInd w:val="0"/>
        <w:spacing w:line="223" w:lineRule="auto"/>
        <w:rPr>
          <w:rFonts w:cs="Arial"/>
          <w:sz w:val="24"/>
        </w:rPr>
      </w:pPr>
      <w:r w:rsidRPr="008C2317">
        <w:rPr>
          <w:rFonts w:cs="Arial"/>
          <w:sz w:val="24"/>
        </w:rPr>
        <w:t>N</w:t>
      </w:r>
      <w:r w:rsidR="00FA4BD4">
        <w:rPr>
          <w:rFonts w:cs="Arial"/>
          <w:sz w:val="24"/>
        </w:rPr>
        <w:t>oes</w:t>
      </w:r>
      <w:r w:rsidRPr="008C2317">
        <w:rPr>
          <w:rFonts w:cs="Arial"/>
          <w:sz w:val="24"/>
        </w:rPr>
        <w:t>:</w:t>
      </w:r>
    </w:p>
    <w:p w14:paraId="3BB5F4CE" w14:textId="1A90EA07" w:rsidR="006E47AB" w:rsidRPr="008C2317" w:rsidRDefault="006E47AB" w:rsidP="006E47AB">
      <w:pPr>
        <w:widowControl w:val="0"/>
        <w:autoSpaceDE w:val="0"/>
        <w:autoSpaceDN w:val="0"/>
        <w:adjustRightInd w:val="0"/>
        <w:spacing w:line="223" w:lineRule="auto"/>
        <w:rPr>
          <w:rFonts w:cs="Arial"/>
          <w:sz w:val="24"/>
        </w:rPr>
      </w:pPr>
      <w:r w:rsidRPr="008C2317">
        <w:rPr>
          <w:rFonts w:cs="Arial"/>
          <w:sz w:val="24"/>
        </w:rPr>
        <w:t>A</w:t>
      </w:r>
      <w:r w:rsidR="00FA4BD4">
        <w:rPr>
          <w:rFonts w:cs="Arial"/>
          <w:sz w:val="24"/>
        </w:rPr>
        <w:t>bsent</w:t>
      </w:r>
      <w:r w:rsidRPr="008C2317">
        <w:rPr>
          <w:rFonts w:cs="Arial"/>
          <w:sz w:val="24"/>
        </w:rPr>
        <w:t>:</w:t>
      </w:r>
    </w:p>
    <w:p w14:paraId="4E7D4D3D" w14:textId="10E17A1B" w:rsidR="006E47AB" w:rsidRDefault="006E47AB" w:rsidP="00572DCA">
      <w:pPr>
        <w:widowControl w:val="0"/>
        <w:autoSpaceDE w:val="0"/>
        <w:autoSpaceDN w:val="0"/>
        <w:adjustRightInd w:val="0"/>
        <w:spacing w:after="600" w:line="240" w:lineRule="auto"/>
        <w:rPr>
          <w:rFonts w:cs="Arial"/>
          <w:sz w:val="24"/>
        </w:rPr>
      </w:pPr>
      <w:r w:rsidRPr="008C2317">
        <w:rPr>
          <w:rFonts w:cs="Arial"/>
          <w:sz w:val="24"/>
        </w:rPr>
        <w:t>A</w:t>
      </w:r>
      <w:r w:rsidR="00FA4BD4">
        <w:rPr>
          <w:rFonts w:cs="Arial"/>
          <w:sz w:val="24"/>
        </w:rPr>
        <w:t>bstain</w:t>
      </w:r>
      <w:r w:rsidRPr="008C2317">
        <w:rPr>
          <w:rFonts w:cs="Arial"/>
          <w:sz w:val="24"/>
        </w:rPr>
        <w:t>:</w:t>
      </w:r>
    </w:p>
    <w:p w14:paraId="38090529" w14:textId="0769A514" w:rsidR="006E47AB" w:rsidRPr="008C2317" w:rsidRDefault="006E47AB" w:rsidP="00A322E8">
      <w:pPr>
        <w:widowControl w:val="0"/>
        <w:tabs>
          <w:tab w:val="left" w:pos="3600"/>
        </w:tabs>
        <w:autoSpaceDE w:val="0"/>
        <w:autoSpaceDN w:val="0"/>
        <w:adjustRightInd w:val="0"/>
        <w:spacing w:after="0" w:line="223" w:lineRule="auto"/>
        <w:rPr>
          <w:rFonts w:cs="Arial"/>
          <w:sz w:val="24"/>
        </w:rPr>
      </w:pPr>
      <w:r w:rsidRPr="008C2317">
        <w:rPr>
          <w:rFonts w:cs="Arial"/>
          <w:sz w:val="24"/>
        </w:rPr>
        <w:tab/>
        <w:t>________________________________</w:t>
      </w:r>
    </w:p>
    <w:p w14:paraId="4D17D43B" w14:textId="69A28F91" w:rsidR="006E47AB" w:rsidRPr="008C2317" w:rsidRDefault="00C77B27" w:rsidP="006E47AB">
      <w:pPr>
        <w:widowControl w:val="0"/>
        <w:autoSpaceDE w:val="0"/>
        <w:autoSpaceDN w:val="0"/>
        <w:adjustRightInd w:val="0"/>
        <w:spacing w:line="223" w:lineRule="auto"/>
        <w:ind w:left="3600" w:firstLine="720"/>
        <w:contextualSpacing/>
        <w:rPr>
          <w:rFonts w:cs="Arial"/>
          <w:sz w:val="24"/>
        </w:rPr>
      </w:pPr>
      <w:bookmarkStart w:id="6" w:name="_Hlk71699841"/>
      <w:r>
        <w:rPr>
          <w:rFonts w:cs="Arial"/>
          <w:sz w:val="24"/>
        </w:rPr>
        <w:t>Ray</w:t>
      </w:r>
      <w:r w:rsidR="006E47AB">
        <w:rPr>
          <w:rFonts w:cs="Arial"/>
          <w:sz w:val="24"/>
        </w:rPr>
        <w:t xml:space="preserve"> </w:t>
      </w:r>
      <w:r>
        <w:rPr>
          <w:rFonts w:cs="Arial"/>
          <w:sz w:val="24"/>
        </w:rPr>
        <w:t>A</w:t>
      </w:r>
      <w:r w:rsidR="00FA4BD4">
        <w:rPr>
          <w:rFonts w:cs="Arial"/>
          <w:sz w:val="24"/>
        </w:rPr>
        <w:t xml:space="preserve">. </w:t>
      </w:r>
      <w:r>
        <w:rPr>
          <w:rFonts w:cs="Arial"/>
          <w:sz w:val="24"/>
        </w:rPr>
        <w:t>Haupt</w:t>
      </w:r>
      <w:r w:rsidR="006E47AB" w:rsidRPr="008C2317">
        <w:rPr>
          <w:rFonts w:cs="Arial"/>
          <w:sz w:val="24"/>
        </w:rPr>
        <w:t>, Chai</w:t>
      </w:r>
      <w:r w:rsidR="00FA4BD4">
        <w:rPr>
          <w:rFonts w:cs="Arial"/>
          <w:sz w:val="24"/>
        </w:rPr>
        <w:t>r</w:t>
      </w:r>
    </w:p>
    <w:p w14:paraId="2635A936" w14:textId="77777777" w:rsidR="006E47AB" w:rsidRPr="008C2317" w:rsidRDefault="006E47AB" w:rsidP="00A30F68">
      <w:pPr>
        <w:widowControl w:val="0"/>
        <w:autoSpaceDE w:val="0"/>
        <w:autoSpaceDN w:val="0"/>
        <w:adjustRightInd w:val="0"/>
        <w:spacing w:line="240" w:lineRule="auto"/>
        <w:ind w:left="3600" w:firstLine="720"/>
        <w:contextualSpacing/>
        <w:rPr>
          <w:rFonts w:cs="Arial"/>
          <w:sz w:val="24"/>
        </w:rPr>
      </w:pPr>
      <w:r w:rsidRPr="008C2317">
        <w:rPr>
          <w:rFonts w:cs="Arial"/>
          <w:sz w:val="24"/>
        </w:rPr>
        <w:t>Board of Supervisors</w:t>
      </w:r>
    </w:p>
    <w:bookmarkEnd w:id="6"/>
    <w:p w14:paraId="73A944EC" w14:textId="3BADE8BC" w:rsidR="006E47AB" w:rsidRPr="008C2317" w:rsidRDefault="006E47AB" w:rsidP="006E47AB">
      <w:pPr>
        <w:widowControl w:val="0"/>
        <w:autoSpaceDE w:val="0"/>
        <w:autoSpaceDN w:val="0"/>
        <w:adjustRightInd w:val="0"/>
        <w:spacing w:line="223" w:lineRule="auto"/>
        <w:contextualSpacing/>
        <w:rPr>
          <w:rFonts w:cs="Arial"/>
          <w:sz w:val="24"/>
        </w:rPr>
      </w:pPr>
      <w:r w:rsidRPr="008C2317">
        <w:rPr>
          <w:rFonts w:cs="Arial"/>
          <w:sz w:val="24"/>
        </w:rPr>
        <w:t>A</w:t>
      </w:r>
      <w:r w:rsidR="00FA4BD4">
        <w:rPr>
          <w:rFonts w:cs="Arial"/>
          <w:sz w:val="24"/>
        </w:rPr>
        <w:t>ttest</w:t>
      </w:r>
      <w:r w:rsidRPr="008C2317">
        <w:rPr>
          <w:rFonts w:cs="Arial"/>
          <w:sz w:val="24"/>
        </w:rPr>
        <w:t>:</w:t>
      </w:r>
    </w:p>
    <w:p w14:paraId="3FC5F670" w14:textId="0E36565A" w:rsidR="006E47AB" w:rsidRPr="008C2317" w:rsidRDefault="006E47AB" w:rsidP="006E47AB">
      <w:pPr>
        <w:widowControl w:val="0"/>
        <w:autoSpaceDE w:val="0"/>
        <w:autoSpaceDN w:val="0"/>
        <w:adjustRightInd w:val="0"/>
        <w:spacing w:line="223" w:lineRule="auto"/>
        <w:contextualSpacing/>
        <w:rPr>
          <w:rFonts w:cs="Arial"/>
          <w:sz w:val="24"/>
        </w:rPr>
      </w:pPr>
      <w:r>
        <w:rPr>
          <w:rFonts w:cs="Arial"/>
          <w:sz w:val="24"/>
        </w:rPr>
        <w:t>L</w:t>
      </w:r>
      <w:r w:rsidR="00FA4BD4">
        <w:rPr>
          <w:rFonts w:cs="Arial"/>
          <w:sz w:val="24"/>
        </w:rPr>
        <w:t>aura</w:t>
      </w:r>
      <w:r>
        <w:rPr>
          <w:rFonts w:cs="Arial"/>
          <w:sz w:val="24"/>
        </w:rPr>
        <w:t xml:space="preserve"> B</w:t>
      </w:r>
      <w:r w:rsidR="00FA4BD4">
        <w:rPr>
          <w:rFonts w:cs="Arial"/>
          <w:sz w:val="24"/>
        </w:rPr>
        <w:t>ynum</w:t>
      </w:r>
      <w:r w:rsidRPr="008C2317">
        <w:rPr>
          <w:rFonts w:cs="Arial"/>
          <w:sz w:val="24"/>
        </w:rPr>
        <w:t>, C</w:t>
      </w:r>
      <w:r w:rsidR="00FA4BD4">
        <w:rPr>
          <w:rFonts w:cs="Arial"/>
          <w:sz w:val="24"/>
        </w:rPr>
        <w:t>lerk</w:t>
      </w:r>
      <w:r w:rsidRPr="008C2317">
        <w:rPr>
          <w:rFonts w:cs="Arial"/>
          <w:sz w:val="24"/>
        </w:rPr>
        <w:t>,</w:t>
      </w:r>
    </w:p>
    <w:p w14:paraId="1EB50471" w14:textId="0DD9BEE7" w:rsidR="006E47AB" w:rsidRPr="008C2317" w:rsidRDefault="006E47AB" w:rsidP="003B2726">
      <w:pPr>
        <w:widowControl w:val="0"/>
        <w:autoSpaceDE w:val="0"/>
        <w:autoSpaceDN w:val="0"/>
        <w:adjustRightInd w:val="0"/>
        <w:spacing w:after="480" w:line="223" w:lineRule="auto"/>
        <w:rPr>
          <w:rFonts w:cs="Arial"/>
          <w:sz w:val="24"/>
        </w:rPr>
      </w:pPr>
      <w:r w:rsidRPr="008C2317">
        <w:rPr>
          <w:rFonts w:cs="Arial"/>
          <w:sz w:val="24"/>
        </w:rPr>
        <w:t>Board of Supervisors</w:t>
      </w:r>
    </w:p>
    <w:p w14:paraId="21781AE0" w14:textId="77777777" w:rsidR="006E47AB" w:rsidRPr="008C2317" w:rsidRDefault="006E47AB" w:rsidP="00A322E8">
      <w:pPr>
        <w:widowControl w:val="0"/>
        <w:autoSpaceDE w:val="0"/>
        <w:autoSpaceDN w:val="0"/>
        <w:adjustRightInd w:val="0"/>
        <w:spacing w:after="0" w:line="223" w:lineRule="auto"/>
        <w:rPr>
          <w:rFonts w:cs="Arial"/>
          <w:sz w:val="24"/>
        </w:rPr>
      </w:pPr>
      <w:r w:rsidRPr="008C2317">
        <w:rPr>
          <w:rFonts w:cs="Arial"/>
          <w:sz w:val="24"/>
        </w:rPr>
        <w:t>By _______________________</w:t>
      </w:r>
    </w:p>
    <w:p w14:paraId="6C8DCD65" w14:textId="6DB60273" w:rsidR="00A66F11" w:rsidRPr="00A322E8" w:rsidRDefault="006E47AB" w:rsidP="00A322E8">
      <w:pPr>
        <w:widowControl w:val="0"/>
        <w:autoSpaceDE w:val="0"/>
        <w:autoSpaceDN w:val="0"/>
        <w:adjustRightInd w:val="0"/>
        <w:spacing w:before="0" w:line="223" w:lineRule="auto"/>
        <w:ind w:firstLine="1440"/>
        <w:rPr>
          <w:rFonts w:cs="Arial"/>
          <w:sz w:val="24"/>
        </w:rPr>
      </w:pPr>
      <w:r w:rsidRPr="008C2317">
        <w:rPr>
          <w:rFonts w:cs="Arial"/>
          <w:sz w:val="24"/>
        </w:rPr>
        <w:t>Deputy</w:t>
      </w:r>
    </w:p>
    <w:sectPr w:rsidR="00A66F11" w:rsidRPr="00A322E8" w:rsidSect="00A30F68">
      <w:footerReference w:type="default" r:id="rId8"/>
      <w:pgSz w:w="12240" w:h="15840"/>
      <w:pgMar w:top="720" w:right="180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7F8B" w14:textId="77777777" w:rsidR="00D615AE" w:rsidRDefault="00D615AE" w:rsidP="003956C6">
      <w:pPr>
        <w:spacing w:before="0" w:after="0" w:line="240" w:lineRule="auto"/>
      </w:pPr>
      <w:r>
        <w:separator/>
      </w:r>
    </w:p>
    <w:p w14:paraId="1A02624D" w14:textId="77777777" w:rsidR="00B47519" w:rsidRDefault="00B47519"/>
    <w:p w14:paraId="0BDBF659" w14:textId="77777777" w:rsidR="00B47519" w:rsidRPr="00A322E8" w:rsidRDefault="00B47519">
      <w:pPr>
        <w:rPr>
          <w:sz w:val="20"/>
          <w:szCs w:val="20"/>
        </w:rPr>
      </w:pPr>
    </w:p>
  </w:endnote>
  <w:endnote w:type="continuationSeparator" w:id="0">
    <w:p w14:paraId="06DE7DC8" w14:textId="77777777" w:rsidR="00D615AE" w:rsidRDefault="00D615AE" w:rsidP="003956C6">
      <w:pPr>
        <w:spacing w:before="0" w:after="0" w:line="240" w:lineRule="auto"/>
      </w:pPr>
      <w:r>
        <w:continuationSeparator/>
      </w:r>
    </w:p>
    <w:p w14:paraId="6671BA5E" w14:textId="77777777" w:rsidR="00B47519" w:rsidRDefault="00B47519"/>
    <w:p w14:paraId="3461BBC9" w14:textId="77777777" w:rsidR="00B47519" w:rsidRPr="00A322E8" w:rsidRDefault="00B47519">
      <w:pPr>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864853"/>
      <w:docPartObj>
        <w:docPartGallery w:val="Page Numbers (Bottom of Page)"/>
        <w:docPartUnique/>
      </w:docPartObj>
    </w:sdtPr>
    <w:sdtEndPr/>
    <w:sdtContent>
      <w:sdt>
        <w:sdtPr>
          <w:id w:val="-1705238520"/>
          <w:docPartObj>
            <w:docPartGallery w:val="Page Numbers (Top of Page)"/>
            <w:docPartUnique/>
          </w:docPartObj>
        </w:sdtPr>
        <w:sdtEndPr/>
        <w:sdtContent>
          <w:p w14:paraId="7F2A46D4" w14:textId="244382DA" w:rsidR="003B0096" w:rsidRPr="003B0096" w:rsidRDefault="003B0096" w:rsidP="00B42F52">
            <w:pPr>
              <w:pStyle w:val="Footer"/>
              <w:spacing w:before="120"/>
              <w:jc w:val="center"/>
            </w:pPr>
            <w:r w:rsidRPr="003B0096">
              <w:t xml:space="preserve">Page </w:t>
            </w:r>
            <w:r w:rsidRPr="003B0096">
              <w:rPr>
                <w:sz w:val="24"/>
              </w:rPr>
              <w:fldChar w:fldCharType="begin"/>
            </w:r>
            <w:r w:rsidRPr="003B0096">
              <w:instrText xml:space="preserve"> PAGE </w:instrText>
            </w:r>
            <w:r w:rsidRPr="003B0096">
              <w:rPr>
                <w:sz w:val="24"/>
              </w:rPr>
              <w:fldChar w:fldCharType="separate"/>
            </w:r>
            <w:r w:rsidRPr="003B0096">
              <w:rPr>
                <w:noProof/>
              </w:rPr>
              <w:t>2</w:t>
            </w:r>
            <w:r w:rsidRPr="003B0096">
              <w:rPr>
                <w:sz w:val="24"/>
              </w:rPr>
              <w:fldChar w:fldCharType="end"/>
            </w:r>
            <w:r w:rsidRPr="003B0096">
              <w:t xml:space="preserve"> of </w:t>
            </w:r>
            <w:fldSimple w:instr=" NUMPAGES  ">
              <w:r w:rsidRPr="003B0096">
                <w:rPr>
                  <w:noProof/>
                </w:rPr>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3494" w14:textId="77777777" w:rsidR="00D615AE" w:rsidRDefault="00D615AE" w:rsidP="003956C6">
      <w:pPr>
        <w:spacing w:before="0" w:after="0" w:line="240" w:lineRule="auto"/>
      </w:pPr>
      <w:r>
        <w:separator/>
      </w:r>
    </w:p>
    <w:p w14:paraId="76D2F33C" w14:textId="77777777" w:rsidR="00B47519" w:rsidRDefault="00B47519"/>
    <w:p w14:paraId="1A0FE0D2" w14:textId="77777777" w:rsidR="00B47519" w:rsidRPr="00A322E8" w:rsidRDefault="00B47519">
      <w:pPr>
        <w:rPr>
          <w:sz w:val="20"/>
          <w:szCs w:val="20"/>
        </w:rPr>
      </w:pPr>
    </w:p>
  </w:footnote>
  <w:footnote w:type="continuationSeparator" w:id="0">
    <w:p w14:paraId="511BB6BB" w14:textId="77777777" w:rsidR="00D615AE" w:rsidRDefault="00D615AE" w:rsidP="003956C6">
      <w:pPr>
        <w:spacing w:before="0" w:after="0" w:line="240" w:lineRule="auto"/>
      </w:pPr>
      <w:r>
        <w:continuationSeparator/>
      </w:r>
    </w:p>
    <w:p w14:paraId="02C34405" w14:textId="77777777" w:rsidR="00B47519" w:rsidRDefault="00B47519"/>
    <w:p w14:paraId="678B9225" w14:textId="77777777" w:rsidR="00B47519" w:rsidRPr="00A322E8" w:rsidRDefault="00B47519">
      <w:pP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5CF"/>
    <w:multiLevelType w:val="hybridMultilevel"/>
    <w:tmpl w:val="67BE6724"/>
    <w:lvl w:ilvl="0" w:tplc="46021C30">
      <w:start w:val="1"/>
      <w:numFmt w:val="decimal"/>
      <w:lvlText w:val="%1."/>
      <w:lvlJc w:val="left"/>
      <w:pPr>
        <w:ind w:left="962" w:hanging="700"/>
        <w:jc w:val="right"/>
      </w:pPr>
      <w:rPr>
        <w:rFonts w:hint="default"/>
        <w:w w:val="103"/>
      </w:rPr>
    </w:lvl>
    <w:lvl w:ilvl="1" w:tplc="9D9028D2">
      <w:numFmt w:val="bullet"/>
      <w:lvlText w:val="•"/>
      <w:lvlJc w:val="left"/>
      <w:pPr>
        <w:ind w:left="1958" w:hanging="700"/>
      </w:pPr>
      <w:rPr>
        <w:rFonts w:hint="default"/>
      </w:rPr>
    </w:lvl>
    <w:lvl w:ilvl="2" w:tplc="78B67730">
      <w:numFmt w:val="bullet"/>
      <w:lvlText w:val="•"/>
      <w:lvlJc w:val="left"/>
      <w:pPr>
        <w:ind w:left="2956" w:hanging="700"/>
      </w:pPr>
      <w:rPr>
        <w:rFonts w:hint="default"/>
      </w:rPr>
    </w:lvl>
    <w:lvl w:ilvl="3" w:tplc="DEECC76E">
      <w:numFmt w:val="bullet"/>
      <w:lvlText w:val="•"/>
      <w:lvlJc w:val="left"/>
      <w:pPr>
        <w:ind w:left="3954" w:hanging="700"/>
      </w:pPr>
      <w:rPr>
        <w:rFonts w:hint="default"/>
      </w:rPr>
    </w:lvl>
    <w:lvl w:ilvl="4" w:tplc="63760B92">
      <w:numFmt w:val="bullet"/>
      <w:lvlText w:val="•"/>
      <w:lvlJc w:val="left"/>
      <w:pPr>
        <w:ind w:left="4952" w:hanging="700"/>
      </w:pPr>
      <w:rPr>
        <w:rFonts w:hint="default"/>
      </w:rPr>
    </w:lvl>
    <w:lvl w:ilvl="5" w:tplc="49A6B576">
      <w:numFmt w:val="bullet"/>
      <w:lvlText w:val="•"/>
      <w:lvlJc w:val="left"/>
      <w:pPr>
        <w:ind w:left="5950" w:hanging="700"/>
      </w:pPr>
      <w:rPr>
        <w:rFonts w:hint="default"/>
      </w:rPr>
    </w:lvl>
    <w:lvl w:ilvl="6" w:tplc="F5B60370">
      <w:numFmt w:val="bullet"/>
      <w:lvlText w:val="•"/>
      <w:lvlJc w:val="left"/>
      <w:pPr>
        <w:ind w:left="6948" w:hanging="700"/>
      </w:pPr>
      <w:rPr>
        <w:rFonts w:hint="default"/>
      </w:rPr>
    </w:lvl>
    <w:lvl w:ilvl="7" w:tplc="44888BB2">
      <w:numFmt w:val="bullet"/>
      <w:lvlText w:val="•"/>
      <w:lvlJc w:val="left"/>
      <w:pPr>
        <w:ind w:left="7946" w:hanging="700"/>
      </w:pPr>
      <w:rPr>
        <w:rFonts w:hint="default"/>
      </w:rPr>
    </w:lvl>
    <w:lvl w:ilvl="8" w:tplc="D7D20E02">
      <w:numFmt w:val="bullet"/>
      <w:lvlText w:val="•"/>
      <w:lvlJc w:val="left"/>
      <w:pPr>
        <w:ind w:left="8944" w:hanging="700"/>
      </w:pPr>
      <w:rPr>
        <w:rFonts w:hint="default"/>
      </w:rPr>
    </w:lvl>
  </w:abstractNum>
  <w:abstractNum w:abstractNumId="1" w15:restartNumberingAfterBreak="0">
    <w:nsid w:val="4DED335B"/>
    <w:multiLevelType w:val="hybridMultilevel"/>
    <w:tmpl w:val="37F4E222"/>
    <w:lvl w:ilvl="0" w:tplc="E488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735B2A"/>
    <w:multiLevelType w:val="hybridMultilevel"/>
    <w:tmpl w:val="633A11A6"/>
    <w:lvl w:ilvl="0" w:tplc="D9EA993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FA05DF"/>
    <w:multiLevelType w:val="hybridMultilevel"/>
    <w:tmpl w:val="E7AC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A4022"/>
    <w:multiLevelType w:val="hybridMultilevel"/>
    <w:tmpl w:val="2D2C6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F4862"/>
    <w:multiLevelType w:val="hybridMultilevel"/>
    <w:tmpl w:val="2CE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AE"/>
    <w:rsid w:val="00071CDB"/>
    <w:rsid w:val="000820D6"/>
    <w:rsid w:val="00082DF3"/>
    <w:rsid w:val="000C29F3"/>
    <w:rsid w:val="000D6469"/>
    <w:rsid w:val="0011552E"/>
    <w:rsid w:val="001710CD"/>
    <w:rsid w:val="001812C7"/>
    <w:rsid w:val="001843A2"/>
    <w:rsid w:val="00185798"/>
    <w:rsid w:val="001958C9"/>
    <w:rsid w:val="001B7E58"/>
    <w:rsid w:val="001C07CF"/>
    <w:rsid w:val="001D4382"/>
    <w:rsid w:val="001F47A8"/>
    <w:rsid w:val="0022298F"/>
    <w:rsid w:val="00230329"/>
    <w:rsid w:val="00270179"/>
    <w:rsid w:val="00283FA2"/>
    <w:rsid w:val="00290699"/>
    <w:rsid w:val="00361053"/>
    <w:rsid w:val="003668AC"/>
    <w:rsid w:val="003668D5"/>
    <w:rsid w:val="003945F6"/>
    <w:rsid w:val="003956C6"/>
    <w:rsid w:val="003B0096"/>
    <w:rsid w:val="003B2726"/>
    <w:rsid w:val="003D4402"/>
    <w:rsid w:val="003E1A4B"/>
    <w:rsid w:val="00421F59"/>
    <w:rsid w:val="00424738"/>
    <w:rsid w:val="004369F8"/>
    <w:rsid w:val="0043709B"/>
    <w:rsid w:val="00455A96"/>
    <w:rsid w:val="004570C0"/>
    <w:rsid w:val="0046456C"/>
    <w:rsid w:val="00481D8A"/>
    <w:rsid w:val="004941DE"/>
    <w:rsid w:val="00496A56"/>
    <w:rsid w:val="004A1B94"/>
    <w:rsid w:val="004C31D0"/>
    <w:rsid w:val="004D5F1B"/>
    <w:rsid w:val="004F0F99"/>
    <w:rsid w:val="00521B1D"/>
    <w:rsid w:val="005228E3"/>
    <w:rsid w:val="00572DCA"/>
    <w:rsid w:val="005A20B9"/>
    <w:rsid w:val="005D7E9C"/>
    <w:rsid w:val="005F2371"/>
    <w:rsid w:val="005F460A"/>
    <w:rsid w:val="00607B63"/>
    <w:rsid w:val="0067629F"/>
    <w:rsid w:val="006A7CB2"/>
    <w:rsid w:val="006C57D7"/>
    <w:rsid w:val="006E47AB"/>
    <w:rsid w:val="00711A59"/>
    <w:rsid w:val="0071703F"/>
    <w:rsid w:val="007571D4"/>
    <w:rsid w:val="007651A4"/>
    <w:rsid w:val="00766143"/>
    <w:rsid w:val="00774D3F"/>
    <w:rsid w:val="00775E00"/>
    <w:rsid w:val="00795B89"/>
    <w:rsid w:val="007A1F9A"/>
    <w:rsid w:val="007A5041"/>
    <w:rsid w:val="00815270"/>
    <w:rsid w:val="00825979"/>
    <w:rsid w:val="00836EF4"/>
    <w:rsid w:val="00847638"/>
    <w:rsid w:val="00855989"/>
    <w:rsid w:val="00867CDE"/>
    <w:rsid w:val="00870CDD"/>
    <w:rsid w:val="00876DE6"/>
    <w:rsid w:val="008800D2"/>
    <w:rsid w:val="008933F5"/>
    <w:rsid w:val="0089354B"/>
    <w:rsid w:val="008A3186"/>
    <w:rsid w:val="008A7D5F"/>
    <w:rsid w:val="008D018C"/>
    <w:rsid w:val="008D716D"/>
    <w:rsid w:val="008E2502"/>
    <w:rsid w:val="0090194D"/>
    <w:rsid w:val="009270E1"/>
    <w:rsid w:val="00931127"/>
    <w:rsid w:val="00940ED1"/>
    <w:rsid w:val="00960E97"/>
    <w:rsid w:val="00967D86"/>
    <w:rsid w:val="00971DEB"/>
    <w:rsid w:val="0099369D"/>
    <w:rsid w:val="009C6BDD"/>
    <w:rsid w:val="009D0159"/>
    <w:rsid w:val="00A02ED9"/>
    <w:rsid w:val="00A20EEE"/>
    <w:rsid w:val="00A30F68"/>
    <w:rsid w:val="00A322E8"/>
    <w:rsid w:val="00A42831"/>
    <w:rsid w:val="00A5346E"/>
    <w:rsid w:val="00A572C3"/>
    <w:rsid w:val="00A66F11"/>
    <w:rsid w:val="00AA64E6"/>
    <w:rsid w:val="00AA7823"/>
    <w:rsid w:val="00AB07E5"/>
    <w:rsid w:val="00AB31F8"/>
    <w:rsid w:val="00AF3A50"/>
    <w:rsid w:val="00B05977"/>
    <w:rsid w:val="00B1029C"/>
    <w:rsid w:val="00B22BE5"/>
    <w:rsid w:val="00B41A43"/>
    <w:rsid w:val="00B42F52"/>
    <w:rsid w:val="00B47519"/>
    <w:rsid w:val="00B61683"/>
    <w:rsid w:val="00B85DD3"/>
    <w:rsid w:val="00BD1CC1"/>
    <w:rsid w:val="00BE5E08"/>
    <w:rsid w:val="00C20312"/>
    <w:rsid w:val="00C3247E"/>
    <w:rsid w:val="00C35333"/>
    <w:rsid w:val="00C37991"/>
    <w:rsid w:val="00C40D24"/>
    <w:rsid w:val="00C41302"/>
    <w:rsid w:val="00C423C8"/>
    <w:rsid w:val="00C56E7E"/>
    <w:rsid w:val="00C77B27"/>
    <w:rsid w:val="00CB24C3"/>
    <w:rsid w:val="00CC7914"/>
    <w:rsid w:val="00CD2174"/>
    <w:rsid w:val="00CE149E"/>
    <w:rsid w:val="00CF5D58"/>
    <w:rsid w:val="00D40637"/>
    <w:rsid w:val="00D50259"/>
    <w:rsid w:val="00D615AE"/>
    <w:rsid w:val="00D62587"/>
    <w:rsid w:val="00DA24F7"/>
    <w:rsid w:val="00DB3D5B"/>
    <w:rsid w:val="00DC1703"/>
    <w:rsid w:val="00DF4461"/>
    <w:rsid w:val="00E43126"/>
    <w:rsid w:val="00E43632"/>
    <w:rsid w:val="00E457BE"/>
    <w:rsid w:val="00E72368"/>
    <w:rsid w:val="00E76705"/>
    <w:rsid w:val="00EA5807"/>
    <w:rsid w:val="00EC2333"/>
    <w:rsid w:val="00EC79CD"/>
    <w:rsid w:val="00F170A2"/>
    <w:rsid w:val="00F346E0"/>
    <w:rsid w:val="00F4123A"/>
    <w:rsid w:val="00F52206"/>
    <w:rsid w:val="00FA228E"/>
    <w:rsid w:val="00FA4BD4"/>
    <w:rsid w:val="00FA5FE1"/>
    <w:rsid w:val="00FB75A2"/>
    <w:rsid w:val="00FD2C3B"/>
    <w:rsid w:val="00FE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A8396FD"/>
  <w15:docId w15:val="{B7FBAD94-C3A0-4079-9093-8DCC927F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651A4"/>
    <w:pPr>
      <w:spacing w:before="120" w:after="240"/>
    </w:pPr>
    <w:rPr>
      <w:rFonts w:ascii="Arial" w:hAnsi="Arial"/>
      <w:sz w:val="22"/>
    </w:rPr>
  </w:style>
  <w:style w:type="paragraph" w:styleId="Heading1">
    <w:name w:val="heading 1"/>
    <w:basedOn w:val="Normal"/>
    <w:next w:val="Normal"/>
    <w:link w:val="Heading1Char"/>
    <w:uiPriority w:val="9"/>
    <w:qFormat/>
    <w:rsid w:val="00C20312"/>
    <w:pPr>
      <w:keepNext/>
      <w:spacing w:before="240" w:after="60"/>
      <w:outlineLvl w:val="0"/>
    </w:pPr>
    <w:rPr>
      <w:rFonts w:eastAsiaTheme="majorEastAsia" w:cstheme="majorBidi"/>
      <w:b/>
      <w:bCs/>
      <w:color w:val="365F91" w:themeColor="accent1" w:themeShade="BF"/>
      <w:kern w:val="32"/>
      <w:sz w:val="32"/>
      <w:szCs w:val="32"/>
    </w:rPr>
  </w:style>
  <w:style w:type="paragraph" w:styleId="Heading2">
    <w:name w:val="heading 2"/>
    <w:basedOn w:val="Normal"/>
    <w:next w:val="Normal"/>
    <w:link w:val="Heading2Char"/>
    <w:uiPriority w:val="9"/>
    <w:unhideWhenUsed/>
    <w:qFormat/>
    <w:rsid w:val="00C20312"/>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C20312"/>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uiPriority w:val="9"/>
    <w:unhideWhenUsed/>
    <w:qFormat/>
    <w:rsid w:val="00230329"/>
    <w:pPr>
      <w:keepNext/>
      <w:keepLines/>
      <w:spacing w:before="240" w:after="6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8E2502"/>
    <w:rPr>
      <w:color w:val="0000FF"/>
      <w:u w:val="single"/>
    </w:rPr>
  </w:style>
  <w:style w:type="character" w:customStyle="1" w:styleId="Heading1Char">
    <w:name w:val="Heading 1 Char"/>
    <w:basedOn w:val="DefaultParagraphFont"/>
    <w:link w:val="Heading1"/>
    <w:uiPriority w:val="9"/>
    <w:rsid w:val="00C20312"/>
    <w:rPr>
      <w:rFonts w:ascii="Arial" w:eastAsiaTheme="majorEastAsia" w:hAnsi="Arial" w:cstheme="majorBidi"/>
      <w:b/>
      <w:bCs/>
      <w:color w:val="365F91" w:themeColor="accent1" w:themeShade="BF"/>
      <w:kern w:val="32"/>
      <w:sz w:val="32"/>
      <w:szCs w:val="32"/>
    </w:rPr>
  </w:style>
  <w:style w:type="character" w:customStyle="1" w:styleId="Heading2Char">
    <w:name w:val="Heading 2 Char"/>
    <w:basedOn w:val="DefaultParagraphFont"/>
    <w:link w:val="Heading2"/>
    <w:uiPriority w:val="9"/>
    <w:rsid w:val="00C20312"/>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C20312"/>
    <w:rPr>
      <w:rFonts w:ascii="Arial" w:eastAsiaTheme="majorEastAsia" w:hAnsi="Arial" w:cstheme="majorBidi"/>
      <w:b/>
      <w:bCs/>
      <w:szCs w:val="26"/>
    </w:rPr>
  </w:style>
  <w:style w:type="character" w:styleId="FootnoteReference">
    <w:name w:val="footnote reference"/>
    <w:uiPriority w:val="99"/>
    <w:rsid w:val="008E2502"/>
  </w:style>
  <w:style w:type="paragraph" w:styleId="Title">
    <w:name w:val="Title"/>
    <w:basedOn w:val="Normal"/>
    <w:next w:val="Normal"/>
    <w:link w:val="TitleChar"/>
    <w:uiPriority w:val="10"/>
    <w:qFormat/>
    <w:rsid w:val="00A20EEE"/>
    <w:pPr>
      <w:spacing w:before="240" w:after="120"/>
      <w:jc w:val="center"/>
      <w:outlineLvl w:val="0"/>
    </w:pPr>
    <w:rPr>
      <w:rFonts w:eastAsiaTheme="majorEastAsia" w:cstheme="majorBidi"/>
      <w:b/>
      <w:bCs/>
      <w:color w:val="244061" w:themeColor="accent1" w:themeShade="80"/>
      <w:kern w:val="28"/>
      <w:sz w:val="36"/>
      <w:szCs w:val="32"/>
    </w:rPr>
  </w:style>
  <w:style w:type="character" w:customStyle="1" w:styleId="TitleChar">
    <w:name w:val="Title Char"/>
    <w:basedOn w:val="DefaultParagraphFont"/>
    <w:link w:val="Title"/>
    <w:uiPriority w:val="10"/>
    <w:rsid w:val="00A20EEE"/>
    <w:rPr>
      <w:rFonts w:ascii="Arial" w:eastAsiaTheme="majorEastAsia" w:hAnsi="Arial" w:cstheme="majorBidi"/>
      <w:b/>
      <w:bCs/>
      <w:color w:val="244061" w:themeColor="accent1" w:themeShade="80"/>
      <w:kern w:val="28"/>
      <w:sz w:val="36"/>
      <w:szCs w:val="32"/>
    </w:rPr>
  </w:style>
  <w:style w:type="paragraph" w:styleId="ListParagraph">
    <w:name w:val="List Paragraph"/>
    <w:basedOn w:val="Normal"/>
    <w:uiPriority w:val="5"/>
    <w:qFormat/>
    <w:rsid w:val="00C20312"/>
    <w:pPr>
      <w:spacing w:after="120"/>
    </w:pPr>
    <w:rPr>
      <w:rFonts w:cs="Times New Roman"/>
    </w:rPr>
  </w:style>
  <w:style w:type="paragraph" w:styleId="NoSpacing">
    <w:name w:val="No Spacing"/>
    <w:uiPriority w:val="1"/>
    <w:qFormat/>
    <w:rsid w:val="00C20312"/>
    <w:pPr>
      <w:spacing w:after="0"/>
    </w:pPr>
    <w:rPr>
      <w:rFonts w:ascii="Arial" w:eastAsiaTheme="minorEastAsia" w:hAnsi="Arial"/>
    </w:rPr>
  </w:style>
  <w:style w:type="character" w:customStyle="1" w:styleId="Heading4Char">
    <w:name w:val="Heading 4 Char"/>
    <w:basedOn w:val="DefaultParagraphFont"/>
    <w:link w:val="Heading4"/>
    <w:uiPriority w:val="9"/>
    <w:rsid w:val="00230329"/>
    <w:rPr>
      <w:rFonts w:ascii="Arial" w:eastAsiaTheme="majorEastAsia" w:hAnsi="Arial" w:cstheme="majorBidi"/>
      <w:b/>
      <w:i/>
      <w:iCs/>
      <w:color w:val="000000" w:themeColor="text1"/>
      <w:sz w:val="22"/>
    </w:rPr>
  </w:style>
  <w:style w:type="paragraph" w:styleId="Subtitle">
    <w:name w:val="Subtitle"/>
    <w:basedOn w:val="Normal"/>
    <w:next w:val="Normal"/>
    <w:link w:val="SubtitleChar"/>
    <w:uiPriority w:val="11"/>
    <w:rsid w:val="00815270"/>
    <w:pPr>
      <w:numPr>
        <w:ilvl w:val="1"/>
      </w:numPr>
    </w:pPr>
    <w:rPr>
      <w:spacing w:val="15"/>
      <w:szCs w:val="22"/>
    </w:rPr>
  </w:style>
  <w:style w:type="character" w:customStyle="1" w:styleId="SubtitleChar">
    <w:name w:val="Subtitle Char"/>
    <w:basedOn w:val="DefaultParagraphFont"/>
    <w:link w:val="Subtitle"/>
    <w:uiPriority w:val="11"/>
    <w:rsid w:val="00815270"/>
    <w:rPr>
      <w:rFonts w:ascii="Arial" w:eastAsiaTheme="minorEastAsia" w:hAnsi="Arial"/>
      <w:spacing w:val="15"/>
      <w:sz w:val="24"/>
    </w:rPr>
  </w:style>
  <w:style w:type="character" w:styleId="SubtleEmphasis">
    <w:name w:val="Subtle Emphasis"/>
    <w:basedOn w:val="DefaultParagraphFont"/>
    <w:uiPriority w:val="19"/>
    <w:rsid w:val="00815270"/>
    <w:rPr>
      <w:i/>
      <w:iCs/>
      <w:color w:val="404040" w:themeColor="text1" w:themeTint="BF"/>
    </w:rPr>
  </w:style>
  <w:style w:type="character" w:styleId="Emphasis">
    <w:name w:val="Emphasis"/>
    <w:basedOn w:val="DefaultParagraphFont"/>
    <w:uiPriority w:val="20"/>
    <w:rsid w:val="00815270"/>
    <w:rPr>
      <w:i/>
      <w:iCs/>
    </w:rPr>
  </w:style>
  <w:style w:type="character" w:styleId="Strong">
    <w:name w:val="Strong"/>
    <w:basedOn w:val="DefaultParagraphFont"/>
    <w:uiPriority w:val="22"/>
    <w:qFormat/>
    <w:rsid w:val="00815270"/>
    <w:rPr>
      <w:rFonts w:ascii="Arial" w:hAnsi="Arial"/>
      <w:b/>
      <w:bCs/>
      <w:sz w:val="22"/>
    </w:rPr>
  </w:style>
  <w:style w:type="character" w:styleId="IntenseEmphasis">
    <w:name w:val="Intense Emphasis"/>
    <w:basedOn w:val="DefaultParagraphFont"/>
    <w:uiPriority w:val="21"/>
    <w:rsid w:val="00815270"/>
    <w:rPr>
      <w:i/>
      <w:iCs/>
      <w:color w:val="4F81BD" w:themeColor="accent1"/>
    </w:rPr>
  </w:style>
  <w:style w:type="paragraph" w:styleId="Quote">
    <w:name w:val="Quote"/>
    <w:basedOn w:val="Normal"/>
    <w:next w:val="Normal"/>
    <w:link w:val="QuoteChar"/>
    <w:uiPriority w:val="29"/>
    <w:qFormat/>
    <w:rsid w:val="00815270"/>
    <w:pPr>
      <w:spacing w:before="200"/>
      <w:ind w:left="864" w:right="864"/>
      <w:jc w:val="center"/>
    </w:pPr>
    <w:rPr>
      <w:i/>
      <w:iCs/>
      <w:color w:val="000000" w:themeColor="text1"/>
    </w:rPr>
  </w:style>
  <w:style w:type="character" w:customStyle="1" w:styleId="QuoteChar">
    <w:name w:val="Quote Char"/>
    <w:basedOn w:val="DefaultParagraphFont"/>
    <w:link w:val="Quote"/>
    <w:uiPriority w:val="29"/>
    <w:rsid w:val="00815270"/>
    <w:rPr>
      <w:rFonts w:ascii="Arial" w:eastAsiaTheme="minorEastAsia" w:hAnsi="Arial"/>
      <w:i/>
      <w:iCs/>
      <w:color w:val="000000" w:themeColor="text1"/>
      <w:sz w:val="24"/>
      <w:szCs w:val="24"/>
    </w:rPr>
  </w:style>
  <w:style w:type="character" w:styleId="IntenseReference">
    <w:name w:val="Intense Reference"/>
    <w:basedOn w:val="DefaultParagraphFont"/>
    <w:uiPriority w:val="32"/>
    <w:qFormat/>
    <w:rsid w:val="00815270"/>
    <w:rPr>
      <w:rFonts w:ascii="Arial" w:hAnsi="Arial"/>
      <w:b/>
      <w:bCs/>
      <w:smallCaps/>
      <w:color w:val="365F91" w:themeColor="accent1" w:themeShade="BF"/>
      <w:spacing w:val="5"/>
      <w:sz w:val="24"/>
    </w:rPr>
  </w:style>
  <w:style w:type="paragraph" w:styleId="Header">
    <w:name w:val="header"/>
    <w:basedOn w:val="Normal"/>
    <w:link w:val="HeaderChar"/>
    <w:uiPriority w:val="99"/>
    <w:unhideWhenUsed/>
    <w:rsid w:val="003956C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956C6"/>
    <w:rPr>
      <w:rFonts w:ascii="Arial" w:hAnsi="Arial"/>
    </w:rPr>
  </w:style>
  <w:style w:type="paragraph" w:styleId="Footer">
    <w:name w:val="footer"/>
    <w:basedOn w:val="Normal"/>
    <w:link w:val="FooterChar"/>
    <w:uiPriority w:val="99"/>
    <w:unhideWhenUsed/>
    <w:rsid w:val="003956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956C6"/>
    <w:rPr>
      <w:rFonts w:ascii="Arial" w:hAnsi="Arial"/>
    </w:rPr>
  </w:style>
  <w:style w:type="paragraph" w:styleId="BodyTextIndent">
    <w:name w:val="Body Text Indent"/>
    <w:basedOn w:val="Normal"/>
    <w:link w:val="BodyTextIndentChar"/>
    <w:unhideWhenUsed/>
    <w:rsid w:val="006E47AB"/>
    <w:pPr>
      <w:spacing w:before="0" w:after="0" w:line="240" w:lineRule="auto"/>
      <w:ind w:firstLine="1440"/>
    </w:pPr>
    <w:rPr>
      <w:rFonts w:ascii="Times New Roman" w:eastAsia="Times New Roman" w:hAnsi="Times New Roman" w:cs="Times New Roman"/>
      <w:sz w:val="24"/>
      <w:lang w:val="x-none" w:eastAsia="x-none"/>
    </w:rPr>
  </w:style>
  <w:style w:type="character" w:customStyle="1" w:styleId="BodyTextIndentChar">
    <w:name w:val="Body Text Indent Char"/>
    <w:basedOn w:val="DefaultParagraphFont"/>
    <w:link w:val="BodyTextIndent"/>
    <w:rsid w:val="006E47AB"/>
    <w:rPr>
      <w:rFonts w:ascii="Times New Roman" w:eastAsia="Times New Roman" w:hAnsi="Times New Roman" w:cs="Times New Roman"/>
      <w:lang w:val="x-none" w:eastAsia="x-none"/>
    </w:rPr>
  </w:style>
  <w:style w:type="paragraph" w:styleId="NormalWeb">
    <w:name w:val="Normal (Web)"/>
    <w:basedOn w:val="Normal"/>
    <w:uiPriority w:val="99"/>
    <w:semiHidden/>
    <w:unhideWhenUsed/>
    <w:rsid w:val="0090194D"/>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169">
      <w:bodyDiv w:val="1"/>
      <w:marLeft w:val="0"/>
      <w:marRight w:val="0"/>
      <w:marTop w:val="0"/>
      <w:marBottom w:val="0"/>
      <w:divBdr>
        <w:top w:val="none" w:sz="0" w:space="0" w:color="auto"/>
        <w:left w:val="none" w:sz="0" w:space="0" w:color="auto"/>
        <w:bottom w:val="none" w:sz="0" w:space="0" w:color="auto"/>
        <w:right w:val="none" w:sz="0" w:space="0" w:color="auto"/>
      </w:divBdr>
    </w:div>
    <w:div w:id="761339663">
      <w:bodyDiv w:val="1"/>
      <w:marLeft w:val="0"/>
      <w:marRight w:val="0"/>
      <w:marTop w:val="0"/>
      <w:marBottom w:val="0"/>
      <w:divBdr>
        <w:top w:val="none" w:sz="0" w:space="0" w:color="auto"/>
        <w:left w:val="none" w:sz="0" w:space="0" w:color="auto"/>
        <w:bottom w:val="none" w:sz="0" w:space="0" w:color="auto"/>
        <w:right w:val="none" w:sz="0" w:space="0" w:color="auto"/>
      </w:divBdr>
    </w:div>
    <w:div w:id="897590927">
      <w:bodyDiv w:val="1"/>
      <w:marLeft w:val="0"/>
      <w:marRight w:val="0"/>
      <w:marTop w:val="0"/>
      <w:marBottom w:val="0"/>
      <w:divBdr>
        <w:top w:val="none" w:sz="0" w:space="0" w:color="auto"/>
        <w:left w:val="none" w:sz="0" w:space="0" w:color="auto"/>
        <w:bottom w:val="none" w:sz="0" w:space="0" w:color="auto"/>
        <w:right w:val="none" w:sz="0" w:space="0" w:color="auto"/>
      </w:divBdr>
    </w:div>
    <w:div w:id="1521164789">
      <w:bodyDiv w:val="1"/>
      <w:marLeft w:val="0"/>
      <w:marRight w:val="0"/>
      <w:marTop w:val="0"/>
      <w:marBottom w:val="0"/>
      <w:divBdr>
        <w:top w:val="none" w:sz="0" w:space="0" w:color="auto"/>
        <w:left w:val="none" w:sz="0" w:space="0" w:color="auto"/>
        <w:bottom w:val="none" w:sz="0" w:space="0" w:color="auto"/>
        <w:right w:val="none" w:sz="0" w:space="0" w:color="auto"/>
      </w:divBdr>
    </w:div>
    <w:div w:id="175770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Staff%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BFBBA-9A8A-458D-A97D-4AC63668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 Report Template.dotx</Template>
  <TotalTime>0</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Siskiyou County Planning Commission</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Siskiyou County Planning Commission</dc:title>
  <dc:creator>Kirk Skierski</dc:creator>
  <cp:lastModifiedBy>Kirk Skierski</cp:lastModifiedBy>
  <cp:revision>2</cp:revision>
  <cp:lastPrinted>2020-06-12T16:37:00Z</cp:lastPrinted>
  <dcterms:created xsi:type="dcterms:W3CDTF">2021-06-28T12:46:00Z</dcterms:created>
  <dcterms:modified xsi:type="dcterms:W3CDTF">2021-06-28T12:46:00Z</dcterms:modified>
</cp:coreProperties>
</file>